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</w:t>
      </w:r>
      <w:r/>
    </w:p>
    <w:p>
      <w:pPr>
        <w:pStyle w:val="9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</w:p>
    <w:p>
      <w:pPr>
        <w:pStyle w:val="939"/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16" w:tooltip="consultantplus://offline/ref=92922364140B424EABBF48D316F33E4F071DA6B1A3C53C9EAD5CB0536CDD5840A1B803541193FA6CF740FAF56A69725A523C7A78A88A9B2E4AE92D3BV5B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939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tbl>
      <w:tblPr>
        <w:tblStyle w:val="943"/>
        <w:tblW w:w="9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63"/>
        <w:gridCol w:w="1163"/>
        <w:gridCol w:w="1163"/>
        <w:gridCol w:w="1163"/>
      </w:tblGrid>
      <w:tr>
        <w:trPr>
          <w:cantSplit/>
        </w:trPr>
        <w:tc>
          <w:tcPr>
            <w:tcW w:w="32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Ресурсное обес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6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государственной программы за счет всех источников составит 668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636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97 тыс. рублей, в том числе: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2019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2020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2021 год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461944,20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154458,80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169296,00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57818,50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206659,75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20593,20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30625,30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47794,80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Местные бюджеты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33,02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31,52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668636,97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175053,00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199921,80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105644,82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6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2024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Федеральный бюд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жет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25919,60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34027,20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20424,10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50872,95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24158,40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16410,70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16204,40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Местные бюджеты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39135,25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16339,70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12477,40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12477,40».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939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>
        <w:rPr>
          <w:rFonts w:ascii="Times New Roman" w:hAnsi="Times New Roman"/>
          <w:sz w:val="28"/>
          <w:szCs w:val="28"/>
        </w:rPr>
        <w:t xml:space="preserve">668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636,</w:t>
      </w:r>
      <w:r>
        <w:rPr>
          <w:rFonts w:ascii="Times New Roman" w:hAnsi="Times New Roman"/>
          <w:sz w:val="28"/>
          <w:szCs w:val="28"/>
        </w:rPr>
        <w:t xml:space="preserve">97 </w:t>
      </w:r>
      <w:r>
        <w:rPr>
          <w:rFonts w:ascii="Times New Roman" w:hAnsi="Times New Roman"/>
          <w:sz w:val="28"/>
          <w:szCs w:val="28"/>
        </w:rPr>
        <w:t xml:space="preserve">тыс. рублей, в том числе: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</w:t>
      </w:r>
      <w:r>
        <w:rPr>
          <w:rFonts w:ascii="Times New Roman" w:hAnsi="Times New Roman"/>
          <w:b w:val="0"/>
          <w:sz w:val="28"/>
          <w:szCs w:val="28"/>
        </w:rPr>
        <w:t xml:space="preserve"> федерального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sz w:val="28"/>
          <w:szCs w:val="28"/>
        </w:rPr>
        <w:t xml:space="preserve">1 </w:t>
      </w:r>
      <w:r>
        <w:rPr>
          <w:rFonts w:ascii="Times New Roman" w:hAnsi="Times New Roman"/>
          <w:b w:val="0"/>
          <w:sz w:val="28"/>
          <w:szCs w:val="28"/>
        </w:rPr>
        <w:t xml:space="preserve">944,</w:t>
      </w:r>
      <w:r>
        <w:rPr>
          <w:rFonts w:ascii="Times New Roman" w:hAnsi="Times New Roman"/>
          <w:b w:val="0"/>
          <w:sz w:val="28"/>
          <w:szCs w:val="28"/>
        </w:rPr>
        <w:t xml:space="preserve">20</w:t>
      </w:r>
      <w:r>
        <w:rPr>
          <w:rFonts w:ascii="Times New Roman" w:hAnsi="Times New Roman"/>
          <w:b w:val="0"/>
          <w:sz w:val="28"/>
          <w:szCs w:val="28"/>
        </w:rPr>
        <w:t xml:space="preserve"> тыс. рублей;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</w:t>
      </w:r>
      <w:r>
        <w:rPr>
          <w:rFonts w:ascii="Times New Roman" w:hAnsi="Times New Roman"/>
          <w:b w:val="0"/>
          <w:sz w:val="28"/>
          <w:szCs w:val="28"/>
        </w:rPr>
        <w:t xml:space="preserve"> областного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206 </w:t>
      </w:r>
      <w:r>
        <w:rPr>
          <w:rFonts w:ascii="Times New Roman" w:hAnsi="Times New Roman"/>
          <w:b w:val="0"/>
          <w:sz w:val="28"/>
          <w:szCs w:val="28"/>
        </w:rPr>
        <w:t xml:space="preserve">659,</w:t>
      </w:r>
      <w:r>
        <w:rPr>
          <w:rFonts w:ascii="Times New Roman" w:hAnsi="Times New Roman"/>
          <w:b w:val="0"/>
          <w:sz w:val="28"/>
          <w:szCs w:val="28"/>
        </w:rPr>
        <w:t xml:space="preserve">75 тыс. рублей</w:t>
      </w:r>
      <w:r>
        <w:rPr>
          <w:rFonts w:ascii="Times New Roman" w:hAnsi="Times New Roman"/>
          <w:b w:val="0"/>
          <w:sz w:val="28"/>
          <w:szCs w:val="28"/>
        </w:rPr>
        <w:t xml:space="preserve">;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;</w:t>
      </w:r>
      <w:r/>
    </w:p>
    <w:p>
      <w:pPr>
        <w:pStyle w:val="939"/>
        <w:numPr>
          <w:ilvl w:val="0"/>
          <w:numId w:val="23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таблице 3 «Ресурсное обеспечение реализации государственной программы за счет средств областного бюджета»: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3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/>
    </w:p>
    <w:p>
      <w:pPr>
        <w:pStyle w:val="93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ind w:left="0" w:right="0" w:firstLine="709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4684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>
          <w:tblHeader/>
        </w:trPr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</w:t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11</w:t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</w:t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199117,45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20593,20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30625,30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47794,80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50872,95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16616,10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16410,70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16204,40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6426,50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1026,50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652,00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3705,90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949,50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184144,30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19450,90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29919,90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47769,80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38789,60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15666,60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16343,10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16204,40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004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141,80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культуры правительства области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003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28" w:type="dxa"/>
              <w:right w:w="28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Аппарат губернатора и правительства области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001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/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Mar>
              <w:left w:w="0" w:type="dxa"/>
              <w:right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</w:tbl>
    <w:p>
      <w:pPr>
        <w:pStyle w:val="93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>
          <w:tblHeader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206659,75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20593,20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30625,30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47794,80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50872,95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24158,40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16410,70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16204,40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6426,50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1026,50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652,00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3705,90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949,50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191686,60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19450,90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29919,90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47769,80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38789,60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23208,90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16343,10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16204,40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16,20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11,20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141,80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99,60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42,20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0,00»;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</w:tbl>
    <w:p>
      <w:pPr>
        <w:pStyle w:val="939"/>
        <w:numPr>
          <w:ilvl w:val="0"/>
          <w:numId w:val="24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пункте</w:t>
      </w:r>
      <w:r>
        <w:rPr>
          <w:rFonts w:ascii="Times New Roman" w:hAnsi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150147,75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11800,00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 департамент экономики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141644,00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17013,30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30757,80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11800,00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</w:tbl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154687,45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16339,70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 департамент экономики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146183,70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17013,30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30757,80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16339,70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4267,65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223,20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3886,60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</w:tbl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«1.2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направленной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1810600000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146183,70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17013,30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30757,80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16339,70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1.2.1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1810640837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146183,70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17013,30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30757,80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16339,70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/>
          </w:tcPr>
          <w:p>
            <w:pPr>
              <w:contextualSpacing w:val="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12477,40»;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939"/>
        <w:numPr>
          <w:ilvl w:val="0"/>
          <w:numId w:val="25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701" w:right="1134" w:bottom="851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39"/>
        <w:numPr>
          <w:ilvl w:val="0"/>
          <w:numId w:val="26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пункте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48904,60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4816,10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1821000000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4540,10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3658,20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881,90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1695,00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850,20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636,90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182I200000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60,70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120,10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1768,00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584,30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264,60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228,50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1820800000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34042,20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1843,10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6326,60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7010,30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7817,70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3590,50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1820900000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141,80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</w:tbl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51907,20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7818,70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1821000000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4540,10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3658,20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881,90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1695,00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850,20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636,90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182I200000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60,70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120,10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1768,00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584,30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264,60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228,50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1820800000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37044,80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1843,10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6326,60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7010,30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7817,70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6593,10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1820900000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141,80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</w:tbl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2.1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уставной деятельности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1820800000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37044,80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6326,60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7010,30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7817,70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6593,10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2.1.1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1820840838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37044,80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6326,60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7010,30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7817,70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6593,10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contextualSpacing w:val="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3727,00»;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939"/>
        <w:numPr>
          <w:ilvl w:val="0"/>
          <w:numId w:val="27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</w:t>
      </w:r>
      <w:r>
        <w:rPr>
          <w:rFonts w:ascii="Times New Roman" w:hAnsi="Times New Roman"/>
          <w:b w:val="0"/>
          <w:sz w:val="28"/>
          <w:szCs w:val="28"/>
        </w:rPr>
        <w:t xml:space="preserve">аблиц</w:t>
      </w:r>
      <w:r>
        <w:rPr>
          <w:rFonts w:ascii="Times New Roman" w:hAnsi="Times New Roman"/>
          <w:b w:val="0"/>
          <w:sz w:val="28"/>
          <w:szCs w:val="28"/>
        </w:rPr>
        <w:t xml:space="preserve">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39"/>
        <w:ind w:firstLine="70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«Государственная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661094,67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175053,00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199921,80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105644,82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76792,55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50643,30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36834,80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16204,40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199117,45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20593,20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30625,30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47794,80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50872,95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16616,10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16410,70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16204,40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461944,20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154458,80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169296,00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57818,50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25919,60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34027,20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20424,10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33,02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</w:t>
            </w:r>
            <w:r/>
          </w:p>
        </w:tc>
      </w:tr>
    </w:tbl>
    <w:p>
      <w:pPr>
        <w:pStyle w:val="939"/>
        <w:ind w:firstLine="70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заменить строкой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«Государственная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668636,97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175053,00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199921,80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105644,82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76792,55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58185,60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36834,80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16204,40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206659,75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20593,20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30625,30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47794,80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50872,95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24158,40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16410,70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16204,40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461944,20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154458,80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169296,00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57818,50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25919,60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34027,20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20424,10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33,02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0,00»;</w:t>
            </w:r>
            <w:r/>
          </w:p>
        </w:tc>
      </w:tr>
    </w:tbl>
    <w:p>
      <w:pPr>
        <w:pStyle w:val="939"/>
        <w:numPr>
          <w:ilvl w:val="0"/>
          <w:numId w:val="2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7" w:tooltip="consultantplus://offline/ref=8C56C5DDB31A9703CF9A2DA94A7EE9C1BBB570EA6F4D6E69A87E5A29203F74E17A7377227007A4C7246B5E5E4FFA9C1FC5052471C44F5ABC68AB9Cv852D" w:history="1">
        <w:r>
          <w:rPr>
            <w:rFonts w:ascii="Times New Roman" w:hAnsi="Times New Roman"/>
            <w:b w:val="0"/>
            <w:sz w:val="28"/>
            <w:szCs w:val="28"/>
          </w:rPr>
          <w:t xml:space="preserve">пункте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 2019 – 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174909,07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17139,60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65211,62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39135,25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11800,00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150147,75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17139,60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40450,30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39135,25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11800,00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24729,80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24729,80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</w:t>
            </w:r>
            <w:r/>
          </w:p>
        </w:tc>
      </w:tr>
    </w:tbl>
    <w:p>
      <w:pPr>
        <w:pStyle w:val="939"/>
        <w:ind w:left="0" w:righ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 2019 – 2025 годы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179448,77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17139,60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65211,62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39135,25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154687,45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17139,60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40450,30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39135,25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24729,80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24729,80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0,00»;</w:t>
            </w:r>
            <w:r/>
          </w:p>
        </w:tc>
      </w:tr>
    </w:tbl>
    <w:p>
      <w:pPr>
        <w:pStyle w:val="939"/>
        <w:ind w:firstLine="70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«1.2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146183,70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17013,30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40450,30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30757,80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146183,70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17013,30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40450,30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30757,80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1.2.1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146183,70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17013,30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40450,30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30757,80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146183,70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17013,30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40450,30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30757,80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0,00»;</w:t>
            </w:r>
            <w:r/>
          </w:p>
        </w:tc>
      </w:tr>
    </w:tbl>
    <w:p>
      <w:pPr>
        <w:pStyle w:val="939"/>
        <w:numPr>
          <w:ilvl w:val="0"/>
          <w:numId w:val="29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8" w:tooltip="consultantplus://offline/ref=8C56C5DDB31A9703CF9A2DA94A7EE9C1BBB570EA6F4D6E69A87E5A29203F74E17A7377227007A4C7246B5E5E4FFA9C1FC5052471C44F5ABC68AB9Cv852D" w:history="1">
        <w:r>
          <w:rPr>
            <w:rFonts w:ascii="Times New Roman" w:hAnsi="Times New Roman"/>
            <w:b w:val="0"/>
            <w:sz w:val="28"/>
            <w:szCs w:val="28"/>
          </w:rPr>
          <w:t xml:space="preserve">пункте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2: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39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486120,50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157863,40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183238,90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40433,20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37657,30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38843,30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24357,40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48904,60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3403,60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13942,40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7344,50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11737,70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4816,10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3933,30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437214,40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154458,80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169296,00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33088,70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25919,60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34027,20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20424,10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0,50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</w:t>
            </w:r>
            <w:r/>
          </w:p>
        </w:tc>
      </w:tr>
    </w:tbl>
    <w:p>
      <w:pPr>
        <w:pStyle w:val="939"/>
        <w:ind w:left="0" w:righ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489123,10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157863,40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183238,90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40433,20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37657,30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41845,90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24357,40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51907,20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3403,60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13942,40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7344,50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11737,70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7818,70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3933,30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437214,40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154458,80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169296,00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33088,70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25919,60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34027,20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20424,10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1,50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1,00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0,50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0,00»;</w:t>
            </w:r>
            <w:r/>
          </w:p>
        </w:tc>
      </w:tr>
    </w:tbl>
    <w:p>
      <w:pPr>
        <w:pStyle w:val="939"/>
        <w:ind w:left="0" w:righ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подпункт 2.1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уставной деятельности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37044,80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1843,10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6326,60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7010,30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7817,70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6593,10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37044,80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1843,10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6326,60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7010,30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7817,70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6593,10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2.1.1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37044,80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1843,10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6326,60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7010,30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7817,70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6593,10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37044,80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1843,10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6326,60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7010,30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7817,70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6593,10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0,00»;</w:t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</w:t>
      </w:r>
      <w:r>
        <w:rPr>
          <w:rFonts w:ascii="Times New Roman" w:hAnsi="Times New Roman"/>
          <w:b w:val="0"/>
          <w:sz w:val="28"/>
          <w:szCs w:val="28"/>
        </w:rPr>
        <w:t xml:space="preserve">аблицу 5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Структура финансирования государственной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/>
    </w:p>
    <w:p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Таблица 5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финансирования государственной программы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942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>
        <w:trPr>
          <w:trHeight w:val="20"/>
        </w:trPr>
        <w:tc>
          <w:tcPr>
            <w:tcW w:w="3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668636,97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175053,00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199921,80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105644,82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76792,55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58185,60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36834,80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16204,40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206659,75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20593,20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30625,30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47794,80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50872,95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24158,40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16410,70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16204,40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461944,20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154458,80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169296,00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57818,50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25919,60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34027,20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20424,10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33,02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0,50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НИОКР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668636,97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175053,00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199921,80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105644,82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76792,55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58185,60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36834,80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16204,40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206659,75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20593,20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30625,30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47794,80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50872,95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24158,40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16410,70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16204,40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461944,20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154458,80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169296,00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57818,50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25919,60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34027,20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20424,10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33,02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0,50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31,52</w:t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0,00».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680" w:footer="624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39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3665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приложении 1: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</w:t>
      </w:r>
      <w:r>
        <w:rPr>
          <w:rFonts w:ascii="Times New Roman" w:hAnsi="Times New Roman"/>
          <w:b w:val="0"/>
          <w:sz w:val="28"/>
          <w:szCs w:val="28"/>
        </w:rPr>
        <w:t xml:space="preserve">троку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/>
    </w:p>
    <w:tbl>
      <w:tblPr>
        <w:tblStyle w:val="94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>
        <w:trPr/>
        <w:tc>
          <w:tcPr>
            <w:tcW w:w="33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  тыс. рублей, в том числе: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24729,80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24729,80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154687,45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17139,60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16667,80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40450,30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31,52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31,52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179448,77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17139,60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16667,80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65211,62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39135,25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16339,70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39135,25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16339,70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12477,40»;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/>
    </w:p>
    <w:p>
      <w:pPr>
        <w:pStyle w:val="93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3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179 </w:t>
      </w:r>
      <w:r>
        <w:rPr>
          <w:rFonts w:ascii="Times New Roman" w:hAnsi="Times New Roman" w:cs="Times New Roman"/>
          <w:sz w:val="28"/>
          <w:szCs w:val="28"/>
        </w:rPr>
        <w:t xml:space="preserve">448,</w:t>
      </w:r>
      <w:r>
        <w:rPr>
          <w:rFonts w:ascii="Times New Roman" w:hAnsi="Times New Roman" w:cs="Times New Roman"/>
          <w:sz w:val="28"/>
          <w:szCs w:val="28"/>
        </w:rPr>
        <w:t xml:space="preserve">77 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 федерального бюджета – 24 729,80 тыс. рублей; 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154 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687,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45 тыс. рублей; 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 местного бюджета – 31,52 тыс. рублей.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940"/>
        <w:ind w:firstLine="709"/>
        <w:jc w:val="right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Таблица 1.2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/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финансирования подпрограммы по направлениям расходов</w:t>
      </w:r>
      <w:r/>
    </w:p>
    <w:p>
      <w:pPr>
        <w:jc w:val="center"/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/>
    </w:p>
    <w:p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</w:tbl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/>
    </w:p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179448,77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17139,60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65211,62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39135,25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154687,45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17139,60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16667,80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40450,30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39135,25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16339,70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12477,40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24729,80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24729,80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31,52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179448,77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17139,60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16667,80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65211,62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39135,25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16339,70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12477,40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12477,40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154687,45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17139,60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16667,80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40450,30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39135,25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16339,70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12477,40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12477,40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24729,80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24729,80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31,52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31,52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0,00».</w:t>
            </w:r>
            <w:r/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680" w:footer="709" w:gutter="0"/>
          <w:cols w:num="1" w:sep="0" w:space="720" w:equalWidth="1"/>
          <w:docGrid w:linePitch="360"/>
        </w:sectPr>
      </w:pPr>
      <w:r/>
      <w:r/>
    </w:p>
    <w:p>
      <w:pPr>
        <w:pStyle w:val="939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строку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Паспорт подпрограммы 2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Развитие малого и среднего предпринимательства в Еврейской автономной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2019 –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2025 годы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b w:val="0"/>
          <w:bCs w:val="0"/>
        </w:rPr>
      </w:r>
      <w:r/>
    </w:p>
    <w:tbl>
      <w:tblPr>
        <w:tblStyle w:val="94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>
        <w:trPr/>
        <w:tc>
          <w:tcPr>
            <w:tcW w:w="33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437214,40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154458,80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169296,00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33088,70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51907,20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3403,60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13942,40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7344,50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1,50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0,50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489123,10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157863,40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183238,90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40433,20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25919,60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34027,20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20424,10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11737,70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7818,70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3933,30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3727,00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37657,30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41845,90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24357,40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3727,00»;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/>
    </w:p>
    <w:p>
      <w:pPr>
        <w:pStyle w:val="93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3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489 </w:t>
      </w:r>
      <w:r>
        <w:rPr>
          <w:rFonts w:ascii="Times New Roman" w:hAnsi="Times New Roman" w:cs="Times New Roman"/>
          <w:sz w:val="28"/>
          <w:szCs w:val="28"/>
        </w:rPr>
        <w:t xml:space="preserve">123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sz w:val="28"/>
          <w:szCs w:val="28"/>
        </w:rPr>
        <w:t xml:space="preserve">7 </w:t>
      </w:r>
      <w:r>
        <w:rPr>
          <w:rFonts w:ascii="Times New Roman" w:hAnsi="Times New Roman"/>
          <w:b w:val="0"/>
          <w:sz w:val="28"/>
          <w:szCs w:val="28"/>
        </w:rPr>
        <w:t xml:space="preserve">214,</w:t>
      </w:r>
      <w:r>
        <w:rPr>
          <w:rFonts w:ascii="Times New Roman" w:hAnsi="Times New Roman"/>
          <w:b w:val="0"/>
          <w:sz w:val="28"/>
          <w:szCs w:val="28"/>
        </w:rPr>
        <w:t xml:space="preserve">40 тыс. рублей; 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51 </w:t>
      </w:r>
      <w:r>
        <w:rPr>
          <w:rFonts w:ascii="Times New Roman" w:hAnsi="Times New Roman"/>
          <w:b w:val="0"/>
          <w:sz w:val="28"/>
          <w:szCs w:val="28"/>
        </w:rPr>
        <w:t xml:space="preserve">907</w:t>
      </w:r>
      <w:r>
        <w:rPr>
          <w:rFonts w:ascii="Times New Roman" w:hAnsi="Times New Roman"/>
          <w:b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sz w:val="28"/>
          <w:szCs w:val="28"/>
        </w:rPr>
        <w:t xml:space="preserve">20 тыс. рублей; </w:t>
      </w:r>
      <w:r/>
    </w:p>
    <w:p>
      <w:pPr>
        <w:pStyle w:val="939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местного бюджета – 1,5</w:t>
      </w:r>
      <w:r>
        <w:rPr>
          <w:rFonts w:ascii="Times New Roman" w:hAnsi="Times New Roman"/>
          <w:b w:val="0"/>
          <w:sz w:val="28"/>
          <w:szCs w:val="28"/>
        </w:rPr>
        <w:t xml:space="preserve">0</w:t>
      </w:r>
      <w:r>
        <w:rPr>
          <w:rFonts w:ascii="Times New Roman" w:hAnsi="Times New Roman"/>
          <w:b w:val="0"/>
          <w:sz w:val="28"/>
          <w:szCs w:val="28"/>
        </w:rPr>
        <w:t xml:space="preserve"> тыс. рублей.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940"/>
        <w:ind w:firstLine="709"/>
        <w:jc w:val="right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/>
    </w:p>
    <w:p>
      <w:pPr>
        <w:pStyle w:val="9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/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финансирования подпрограммы по направлениям расходов</w:t>
      </w:r>
      <w:r/>
    </w:p>
    <w:p>
      <w:pPr>
        <w:jc w:val="center"/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/>
    </w:p>
    <w:p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</w:tbl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/>
    </w:p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489123,10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157863,40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183238,90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40433,20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37657,30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41845,90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24357,40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51907,20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3403,60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13942,40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7344,50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11737,70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7818,70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3933,30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3727,00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437214,40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154458,80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169296,00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33088,70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25919,60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34027,20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20424,10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1,50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1,00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0,50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489123,10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157863,40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183238,90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40433,20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37657,30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41845,90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24357,40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3727,00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51907,20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3403,60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13942,40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7344,50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11737,70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7818,70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3933,30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3727,00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437214,40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154458,80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169296,00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33088,70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25919,60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34027,20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20424,10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1,50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0,50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0,00».</w:t>
            </w:r>
            <w:r/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680" w:footer="709" w:gutter="0"/>
          <w:cols w:num="1" w:sep="0" w:space="720" w:equalWidth="1"/>
          <w:docGrid w:linePitch="360"/>
        </w:sectPr>
      </w:pPr>
      <w:r/>
      <w:r/>
    </w:p>
    <w:p>
      <w:pPr>
        <w:pStyle w:val="939"/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подписания.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>
        <w:rPr>
          <w:rFonts w:ascii="Times New Roman" w:hAnsi="Times New Roman" w:cs="Times New Roman"/>
        </w:rPr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Р.Э. </w:t>
      </w:r>
      <w:r>
        <w:rPr>
          <w:rFonts w:ascii="Times New Roman" w:hAnsi="Times New Roman" w:cs="Times New Roman"/>
          <w:sz w:val="28"/>
          <w:szCs w:val="28"/>
        </w:rPr>
        <w:t xml:space="preserve">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11"/>
      <w:headerReference w:type="first" r:id="rId12"/>
      <w:footerReference w:type="first" r:id="rId14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rdiaUPC">
    <w:panose1 w:val="020B0506020204020204"/>
  </w:font>
  <w:font w:name="Courier New">
    <w:panose1 w:val="02070309020205020404"/>
  </w:font>
  <w:font w:name="AngsanaUPC">
    <w:panose1 w:val="02020603050405020304"/>
  </w:font>
  <w:font w:name="Calibri">
    <w:panose1 w:val="020F0502020204030204"/>
  </w:font>
  <w:font w:name="Tahoma">
    <w:panose1 w:val="020B0604030504040204"/>
  </w:font>
  <w:font w:name="MS Mincho">
    <w:panose1 w:val="0202050305040509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tabs>
        <w:tab w:val="center" w:pos="4820" w:leader="none"/>
        <w:tab w:val="right" w:pos="9072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31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/>
    <w:r/>
  </w:p>
  <w:p>
    <w:pPr>
      <w:pStyle w:val="9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>
      <w:rPr>
        <w:rStyle w:val="973"/>
      </w:rPr>
      <w:fldChar w:fldCharType="begin"/>
    </w:r>
    <w:r>
      <w:rPr>
        <w:rStyle w:val="973"/>
      </w:rPr>
      <w:instrText xml:space="preserve"> PAGE </w:instrText>
    </w:r>
    <w:r>
      <w:rPr>
        <w:rStyle w:val="973"/>
      </w:rPr>
      <w:fldChar w:fldCharType="separate"/>
    </w:r>
    <w:r>
      <w:rPr>
        <w:rStyle w:val="973"/>
      </w:rPr>
      <w:t xml:space="preserve">32</w:t>
    </w:r>
    <w:r>
      <w:rPr>
        <w:rStyle w:val="973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3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917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590" w:hanging="51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33"/>
    <w:next w:val="933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basedOn w:val="935"/>
    <w:link w:val="766"/>
    <w:uiPriority w:val="9"/>
    <w:rPr>
      <w:rFonts w:ascii="Arial" w:hAnsi="Arial" w:eastAsia="Arial" w:cs="Arial"/>
      <w:sz w:val="40"/>
      <w:szCs w:val="40"/>
    </w:rPr>
  </w:style>
  <w:style w:type="character" w:styleId="768">
    <w:name w:val="Heading 2 Char"/>
    <w:basedOn w:val="935"/>
    <w:link w:val="934"/>
    <w:uiPriority w:val="9"/>
    <w:rPr>
      <w:rFonts w:ascii="Arial" w:hAnsi="Arial" w:eastAsia="Arial" w:cs="Arial"/>
      <w:sz w:val="34"/>
    </w:rPr>
  </w:style>
  <w:style w:type="paragraph" w:styleId="769">
    <w:name w:val="Heading 3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0">
    <w:name w:val="Heading 3 Char"/>
    <w:basedOn w:val="935"/>
    <w:link w:val="769"/>
    <w:uiPriority w:val="9"/>
    <w:rPr>
      <w:rFonts w:ascii="Arial" w:hAnsi="Arial" w:eastAsia="Arial" w:cs="Arial"/>
      <w:sz w:val="30"/>
      <w:szCs w:val="30"/>
    </w:rPr>
  </w:style>
  <w:style w:type="paragraph" w:styleId="771">
    <w:name w:val="Heading 4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2">
    <w:name w:val="Heading 4 Char"/>
    <w:basedOn w:val="935"/>
    <w:link w:val="771"/>
    <w:uiPriority w:val="9"/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933"/>
    <w:next w:val="933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4">
    <w:name w:val="Heading 5 Char"/>
    <w:basedOn w:val="935"/>
    <w:link w:val="773"/>
    <w:uiPriority w:val="9"/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933"/>
    <w:next w:val="933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6">
    <w:name w:val="Heading 6 Char"/>
    <w:basedOn w:val="935"/>
    <w:link w:val="775"/>
    <w:uiPriority w:val="9"/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933"/>
    <w:next w:val="933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8">
    <w:name w:val="Heading 7 Char"/>
    <w:basedOn w:val="935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3"/>
    <w:next w:val="933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35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3"/>
    <w:next w:val="933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35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Title"/>
    <w:basedOn w:val="933"/>
    <w:next w:val="933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35"/>
    <w:link w:val="783"/>
    <w:uiPriority w:val="10"/>
    <w:rPr>
      <w:sz w:val="48"/>
      <w:szCs w:val="48"/>
    </w:rPr>
  </w:style>
  <w:style w:type="paragraph" w:styleId="785">
    <w:name w:val="Subtitle"/>
    <w:basedOn w:val="933"/>
    <w:next w:val="933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35"/>
    <w:link w:val="785"/>
    <w:uiPriority w:val="11"/>
    <w:rPr>
      <w:sz w:val="24"/>
      <w:szCs w:val="24"/>
    </w:rPr>
  </w:style>
  <w:style w:type="paragraph" w:styleId="787">
    <w:name w:val="Quote"/>
    <w:basedOn w:val="933"/>
    <w:next w:val="933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3"/>
    <w:next w:val="933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35"/>
    <w:link w:val="951"/>
    <w:uiPriority w:val="99"/>
  </w:style>
  <w:style w:type="character" w:styleId="792">
    <w:name w:val="Footer Char"/>
    <w:basedOn w:val="935"/>
    <w:link w:val="953"/>
    <w:uiPriority w:val="99"/>
  </w:style>
  <w:style w:type="paragraph" w:styleId="793">
    <w:name w:val="Caption"/>
    <w:basedOn w:val="933"/>
    <w:next w:val="9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53"/>
    <w:uiPriority w:val="99"/>
  </w:style>
  <w:style w:type="table" w:styleId="795">
    <w:name w:val="Table Grid Light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Footnote Text Char"/>
    <w:link w:val="974"/>
    <w:uiPriority w:val="99"/>
    <w:rPr>
      <w:sz w:val="18"/>
    </w:rPr>
  </w:style>
  <w:style w:type="character" w:styleId="921">
    <w:name w:val="Endnote Text Char"/>
    <w:link w:val="983"/>
    <w:uiPriority w:val="99"/>
    <w:rPr>
      <w:sz w:val="20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spacing w:after="160" w:line="259" w:lineRule="auto"/>
    </w:pPr>
    <w:rPr>
      <w:rFonts w:cs="Times New Roman"/>
    </w:rPr>
  </w:style>
  <w:style w:type="paragraph" w:styleId="934">
    <w:name w:val="Heading 2"/>
    <w:basedOn w:val="933"/>
    <w:link w:val="93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MS Mincho"/>
      <w:b/>
      <w:bCs/>
      <w:sz w:val="36"/>
      <w:szCs w:val="36"/>
      <w:lang w:eastAsia="ja-JP"/>
    </w:rPr>
  </w:style>
  <w:style w:type="character" w:styleId="935" w:default="1">
    <w:name w:val="Default Paragraph Font"/>
    <w:uiPriority w:val="1"/>
    <w:semiHidden/>
    <w:unhideWhenUsed/>
  </w:style>
  <w:style w:type="table" w:styleId="9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7" w:default="1">
    <w:name w:val="No List"/>
    <w:uiPriority w:val="99"/>
    <w:semiHidden/>
    <w:unhideWhenUsed/>
  </w:style>
  <w:style w:type="character" w:styleId="938" w:customStyle="1">
    <w:name w:val="Заголовок 2 Знак"/>
    <w:basedOn w:val="935"/>
    <w:link w:val="934"/>
    <w:uiPriority w:val="9"/>
    <w:rPr>
      <w:rFonts w:ascii="Times New Roman" w:hAnsi="Times New Roman" w:eastAsia="MS Mincho" w:cs="Times New Roman"/>
      <w:b/>
      <w:bCs/>
      <w:sz w:val="36"/>
      <w:szCs w:val="36"/>
      <w:lang w:eastAsia="ja-JP"/>
    </w:rPr>
  </w:style>
  <w:style w:type="paragraph" w:styleId="939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szCs w:val="20"/>
      <w:lang w:eastAsia="ru-RU"/>
    </w:rPr>
  </w:style>
  <w:style w:type="paragraph" w:styleId="940" w:customStyle="1">
    <w:name w:val="ConsPlusNormal"/>
    <w:link w:val="941"/>
    <w:pPr>
      <w:spacing w:after="0" w:line="240" w:lineRule="auto"/>
      <w:widowControl w:val="off"/>
    </w:pPr>
    <w:rPr>
      <w:rFonts w:ascii="Calibri" w:hAnsi="Calibri" w:cs="Calibri"/>
      <w:szCs w:val="20"/>
      <w:lang w:eastAsia="ru-RU"/>
    </w:rPr>
  </w:style>
  <w:style w:type="character" w:styleId="941" w:customStyle="1">
    <w:name w:val="ConsPlusNormal Знак"/>
    <w:link w:val="940"/>
    <w:rPr>
      <w:rFonts w:ascii="Calibri" w:hAnsi="Calibri"/>
      <w:sz w:val="20"/>
      <w:lang w:eastAsia="ru-RU"/>
    </w:rPr>
  </w:style>
  <w:style w:type="table" w:styleId="942" w:customStyle="1">
    <w:name w:val="Сетка таблицы1"/>
    <w:basedOn w:val="936"/>
    <w:next w:val="943"/>
    <w:uiPriority w:val="39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3">
    <w:name w:val="Table Grid"/>
    <w:basedOn w:val="936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4">
    <w:name w:val="List Paragraph"/>
    <w:basedOn w:val="933"/>
    <w:link w:val="945"/>
    <w:uiPriority w:val="34"/>
    <w:qFormat/>
    <w:pPr>
      <w:contextualSpacing/>
      <w:ind w:left="720"/>
    </w:pPr>
    <w:rPr>
      <w:rFonts w:ascii="Calibri" w:hAnsi="Calibri"/>
    </w:rPr>
  </w:style>
  <w:style w:type="character" w:styleId="945" w:customStyle="1">
    <w:name w:val="Абзац списка Знак"/>
    <w:link w:val="944"/>
    <w:uiPriority w:val="34"/>
    <w:rPr>
      <w:rFonts w:ascii="Calibri" w:hAnsi="Calibri"/>
    </w:rPr>
  </w:style>
  <w:style w:type="paragraph" w:styleId="94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947" w:customStyle="1">
    <w:name w:val="ConsPlusCell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948" w:customStyle="1">
    <w:name w:val="ConsPlusDocList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949" w:customStyle="1">
    <w:name w:val="ConsPlusTitlePage"/>
    <w:pPr>
      <w:spacing w:after="0" w:line="240" w:lineRule="auto"/>
      <w:widowControl w:val="off"/>
    </w:pPr>
    <w:rPr>
      <w:rFonts w:ascii="Tahoma" w:hAnsi="Tahoma" w:cs="Tahoma"/>
      <w:sz w:val="20"/>
      <w:szCs w:val="20"/>
      <w:lang w:eastAsia="ru-RU"/>
    </w:rPr>
  </w:style>
  <w:style w:type="paragraph" w:styleId="950" w:customStyle="1">
    <w:name w:val="ConsPlusJurTerm"/>
    <w:pPr>
      <w:spacing w:after="0" w:line="240" w:lineRule="auto"/>
      <w:widowControl w:val="off"/>
    </w:pPr>
    <w:rPr>
      <w:rFonts w:ascii="Tahoma" w:hAnsi="Tahoma" w:cs="Tahoma"/>
      <w:sz w:val="26"/>
      <w:szCs w:val="20"/>
      <w:lang w:eastAsia="ru-RU"/>
    </w:rPr>
  </w:style>
  <w:style w:type="paragraph" w:styleId="951">
    <w:name w:val="Header"/>
    <w:basedOn w:val="933"/>
    <w:link w:val="9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52" w:customStyle="1">
    <w:name w:val="Верхний колонтитул Знак"/>
    <w:basedOn w:val="935"/>
    <w:link w:val="951"/>
    <w:uiPriority w:val="99"/>
    <w:rPr>
      <w:rFonts w:ascii="Calibri" w:hAnsi="Calibri" w:cs="Times New Roman"/>
    </w:rPr>
  </w:style>
  <w:style w:type="paragraph" w:styleId="953">
    <w:name w:val="Footer"/>
    <w:basedOn w:val="933"/>
    <w:link w:val="9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54" w:customStyle="1">
    <w:name w:val="Нижний колонтитул Знак"/>
    <w:basedOn w:val="935"/>
    <w:link w:val="953"/>
    <w:uiPriority w:val="99"/>
    <w:rPr>
      <w:rFonts w:ascii="Calibri" w:hAnsi="Calibri" w:cs="Times New Roman"/>
    </w:rPr>
  </w:style>
  <w:style w:type="paragraph" w:styleId="955">
    <w:name w:val="Balloon Text"/>
    <w:basedOn w:val="933"/>
    <w:link w:val="956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6" w:customStyle="1">
    <w:name w:val="Текст выноски Знак"/>
    <w:basedOn w:val="935"/>
    <w:link w:val="955"/>
    <w:uiPriority w:val="99"/>
    <w:rPr>
      <w:rFonts w:ascii="Tahoma" w:hAnsi="Tahoma" w:cs="Tahoma"/>
      <w:sz w:val="16"/>
      <w:szCs w:val="16"/>
    </w:rPr>
  </w:style>
  <w:style w:type="character" w:styleId="957">
    <w:name w:val="Hyperlink"/>
    <w:basedOn w:val="935"/>
    <w:uiPriority w:val="99"/>
    <w:unhideWhenUsed/>
    <w:rPr>
      <w:rFonts w:cs="Times New Roman"/>
      <w:color w:val="0000ff"/>
      <w:u w:val="single"/>
    </w:rPr>
  </w:style>
  <w:style w:type="character" w:styleId="958">
    <w:name w:val="FollowedHyperlink"/>
    <w:basedOn w:val="935"/>
    <w:uiPriority w:val="99"/>
    <w:unhideWhenUsed/>
    <w:rPr>
      <w:rFonts w:cs="Times New Roman"/>
      <w:color w:val="800080"/>
      <w:u w:val="single"/>
    </w:rPr>
  </w:style>
  <w:style w:type="paragraph" w:styleId="959">
    <w:name w:val="Normal (Web)"/>
    <w:basedOn w:val="9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60" w:customStyle="1">
    <w:name w:val="Базовый"/>
    <w:pPr>
      <w:ind w:firstLine="709"/>
      <w:jc w:val="both"/>
      <w:spacing w:after="0" w:line="100" w:lineRule="atLeast"/>
      <w:tabs>
        <w:tab w:val="left" w:pos="709" w:leader="none"/>
      </w:tabs>
    </w:pPr>
    <w:rPr>
      <w:rFonts w:ascii="Times New Roman" w:hAnsi="Times New Roman" w:cs="Times New Roman"/>
      <w:color w:val="00000a"/>
      <w:sz w:val="28"/>
    </w:rPr>
  </w:style>
  <w:style w:type="paragraph" w:styleId="961">
    <w:name w:val="Body Text Indent 3"/>
    <w:basedOn w:val="933"/>
    <w:link w:val="962"/>
    <w:uiPriority w:val="99"/>
    <w:semiHidden/>
    <w:unhideWhenUsed/>
    <w:pPr>
      <w:ind w:left="283"/>
      <w:jc w:val="center"/>
      <w:spacing w:after="120" w:line="240" w:lineRule="auto"/>
    </w:pPr>
    <w:rPr>
      <w:rFonts w:ascii="Calibri" w:hAnsi="Calibri"/>
      <w:sz w:val="16"/>
      <w:szCs w:val="16"/>
    </w:rPr>
  </w:style>
  <w:style w:type="character" w:styleId="962" w:customStyle="1">
    <w:name w:val="Основной текст с отступом 3 Знак"/>
    <w:basedOn w:val="935"/>
    <w:link w:val="961"/>
    <w:uiPriority w:val="99"/>
    <w:semiHidden/>
    <w:rPr>
      <w:rFonts w:ascii="Calibri" w:hAnsi="Calibri" w:cs="Times New Roman"/>
      <w:sz w:val="16"/>
      <w:szCs w:val="16"/>
    </w:rPr>
  </w:style>
  <w:style w:type="paragraph" w:styleId="963">
    <w:name w:val="Body Text 3"/>
    <w:basedOn w:val="933"/>
    <w:link w:val="964"/>
    <w:uiPriority w:val="99"/>
    <w:unhideWhenUsed/>
    <w:pPr>
      <w:spacing w:after="120"/>
    </w:pPr>
    <w:rPr>
      <w:sz w:val="16"/>
      <w:szCs w:val="16"/>
    </w:rPr>
  </w:style>
  <w:style w:type="character" w:styleId="964" w:customStyle="1">
    <w:name w:val="Основной текст 3 Знак"/>
    <w:basedOn w:val="935"/>
    <w:link w:val="963"/>
    <w:uiPriority w:val="99"/>
    <w:rPr>
      <w:rFonts w:eastAsia="Times New Roman" w:cs="Times New Roman"/>
      <w:sz w:val="16"/>
      <w:szCs w:val="16"/>
    </w:rPr>
  </w:style>
  <w:style w:type="character" w:styleId="965">
    <w:name w:val="Strong"/>
    <w:basedOn w:val="935"/>
    <w:uiPriority w:val="22"/>
    <w:qFormat/>
    <w:rPr>
      <w:rFonts w:cs="Times New Roman"/>
      <w:b/>
    </w:rPr>
  </w:style>
  <w:style w:type="paragraph" w:styleId="966">
    <w:name w:val="HTML Preformatted"/>
    <w:basedOn w:val="933"/>
    <w:link w:val="967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67" w:customStyle="1">
    <w:name w:val="Стандартный HTML Знак"/>
    <w:basedOn w:val="935"/>
    <w:link w:val="966"/>
    <w:uiPriority w:val="99"/>
    <w:rPr>
      <w:rFonts w:ascii="Courier New" w:hAnsi="Courier New" w:cs="Courier New"/>
      <w:sz w:val="20"/>
      <w:szCs w:val="20"/>
      <w:lang w:eastAsia="ru-RU"/>
    </w:rPr>
  </w:style>
  <w:style w:type="character" w:styleId="968">
    <w:name w:val="annotation reference"/>
    <w:basedOn w:val="935"/>
    <w:uiPriority w:val="99"/>
    <w:unhideWhenUsed/>
    <w:rPr>
      <w:rFonts w:cs="Times New Roman"/>
      <w:sz w:val="16"/>
      <w:szCs w:val="16"/>
    </w:rPr>
  </w:style>
  <w:style w:type="paragraph" w:styleId="969">
    <w:name w:val="annotation text"/>
    <w:basedOn w:val="933"/>
    <w:link w:val="970"/>
    <w:uiPriority w:val="99"/>
    <w:unhideWhenUsed/>
    <w:pPr>
      <w:spacing w:line="240" w:lineRule="auto"/>
    </w:pPr>
    <w:rPr>
      <w:sz w:val="20"/>
      <w:szCs w:val="20"/>
    </w:rPr>
  </w:style>
  <w:style w:type="character" w:styleId="970" w:customStyle="1">
    <w:name w:val="Текст примечания Знак"/>
    <w:basedOn w:val="935"/>
    <w:link w:val="969"/>
    <w:uiPriority w:val="99"/>
    <w:rPr>
      <w:rFonts w:eastAsia="Times New Roman" w:cs="Times New Roman"/>
      <w:sz w:val="20"/>
      <w:szCs w:val="20"/>
    </w:rPr>
  </w:style>
  <w:style w:type="paragraph" w:styleId="971">
    <w:name w:val="annotation subject"/>
    <w:basedOn w:val="969"/>
    <w:next w:val="969"/>
    <w:link w:val="972"/>
    <w:uiPriority w:val="99"/>
    <w:unhideWhenUsed/>
    <w:rPr>
      <w:b/>
      <w:bCs/>
    </w:rPr>
  </w:style>
  <w:style w:type="character" w:styleId="972" w:customStyle="1">
    <w:name w:val="Тема примечания Знак"/>
    <w:basedOn w:val="970"/>
    <w:link w:val="971"/>
    <w:uiPriority w:val="99"/>
    <w:rPr>
      <w:rFonts w:eastAsia="Times New Roman" w:cs="Times New Roman"/>
      <w:b/>
      <w:bCs/>
      <w:sz w:val="20"/>
      <w:szCs w:val="20"/>
    </w:rPr>
  </w:style>
  <w:style w:type="character" w:styleId="973">
    <w:name w:val="page number"/>
    <w:basedOn w:val="935"/>
    <w:uiPriority w:val="99"/>
    <w:rPr>
      <w:rFonts w:cs="Times New Roman"/>
    </w:rPr>
  </w:style>
  <w:style w:type="paragraph" w:styleId="974">
    <w:name w:val="footnote text"/>
    <w:basedOn w:val="933"/>
    <w:link w:val="975"/>
    <w:uiPriority w:val="99"/>
    <w:pPr>
      <w:jc w:val="both"/>
      <w:spacing w:after="0" w:line="360" w:lineRule="atLeast"/>
    </w:pPr>
    <w:rPr>
      <w:rFonts w:ascii="Times New Roman" w:hAnsi="Times New Roman"/>
      <w:sz w:val="20"/>
      <w:szCs w:val="20"/>
    </w:rPr>
  </w:style>
  <w:style w:type="character" w:styleId="975" w:customStyle="1">
    <w:name w:val="Текст сноски Знак"/>
    <w:basedOn w:val="935"/>
    <w:link w:val="974"/>
    <w:uiPriority w:val="99"/>
    <w:rPr>
      <w:rFonts w:ascii="Times New Roman" w:hAnsi="Times New Roman" w:cs="Times New Roman"/>
      <w:sz w:val="20"/>
      <w:szCs w:val="20"/>
    </w:rPr>
  </w:style>
  <w:style w:type="character" w:styleId="976">
    <w:name w:val="footnote reference"/>
    <w:basedOn w:val="935"/>
    <w:uiPriority w:val="99"/>
    <w:rPr>
      <w:rFonts w:cs="Times New Roman"/>
      <w:vertAlign w:val="superscript"/>
    </w:rPr>
  </w:style>
  <w:style w:type="paragraph" w:styleId="977" w:customStyle="1">
    <w:name w:val="s51_mailru_css_attribute_postfix"/>
    <w:basedOn w:val="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78" w:customStyle="1">
    <w:name w:val="s8_mailru_css_attribute_postfix"/>
    <w:basedOn w:val="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79" w:customStyle="1">
    <w:name w:val="s6_mailru_css_attribute_postfix"/>
  </w:style>
  <w:style w:type="paragraph" w:styleId="980" w:customStyle="1">
    <w:name w:val="s8"/>
    <w:basedOn w:val="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81" w:customStyle="1">
    <w:name w:val="s51"/>
    <w:basedOn w:val="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82" w:customStyle="1">
    <w:name w:val="s6"/>
  </w:style>
  <w:style w:type="paragraph" w:styleId="983">
    <w:name w:val="endnote text"/>
    <w:basedOn w:val="933"/>
    <w:link w:val="984"/>
    <w:uiPriority w:val="99"/>
    <w:pPr>
      <w:jc w:val="both"/>
      <w:spacing w:after="0" w:line="360" w:lineRule="atLeast"/>
    </w:pPr>
    <w:rPr>
      <w:rFonts w:ascii="Times New Roman" w:hAnsi="Times New Roman"/>
      <w:sz w:val="20"/>
      <w:szCs w:val="20"/>
    </w:rPr>
  </w:style>
  <w:style w:type="character" w:styleId="984" w:customStyle="1">
    <w:name w:val="Текст концевой сноски Знак"/>
    <w:basedOn w:val="935"/>
    <w:link w:val="983"/>
    <w:uiPriority w:val="99"/>
    <w:rPr>
      <w:rFonts w:ascii="Times New Roman" w:hAnsi="Times New Roman" w:cs="Times New Roman"/>
      <w:sz w:val="20"/>
      <w:szCs w:val="20"/>
    </w:rPr>
  </w:style>
  <w:style w:type="character" w:styleId="985">
    <w:name w:val="endnote reference"/>
    <w:basedOn w:val="935"/>
    <w:uiPriority w:val="99"/>
    <w:rPr>
      <w:rFonts w:cs="Times New Roman"/>
      <w:vertAlign w:val="superscript"/>
    </w:rPr>
  </w:style>
  <w:style w:type="paragraph" w:styleId="986" w:customStyle="1">
    <w:name w:val="s18"/>
    <w:basedOn w:val="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87" w:customStyle="1">
    <w:name w:val="given-name"/>
  </w:style>
  <w:style w:type="character" w:styleId="988" w:customStyle="1">
    <w:name w:val="Основной текст (2) + 13 pt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styleId="989" w:customStyle="1">
    <w:name w:val="Основной текст (2)_"/>
    <w:link w:val="990"/>
    <w:rPr>
      <w:rFonts w:ascii="Times New Roman" w:hAnsi="Times New Roman"/>
      <w:shd w:val="clear" w:color="auto" w:fill="ffffff"/>
    </w:rPr>
  </w:style>
  <w:style w:type="paragraph" w:styleId="990" w:customStyle="1">
    <w:name w:val="Основной текст (2)"/>
    <w:basedOn w:val="933"/>
    <w:link w:val="989"/>
    <w:pPr>
      <w:spacing w:before="120" w:after="120" w:line="240" w:lineRule="atLeast"/>
      <w:shd w:val="clear" w:color="auto" w:fill="ffffff"/>
      <w:widowControl w:val="off"/>
    </w:pPr>
    <w:rPr>
      <w:rFonts w:ascii="Times New Roman" w:hAnsi="Times New Roman" w:cs="Calibri"/>
    </w:rPr>
  </w:style>
  <w:style w:type="paragraph" w:styleId="991" w:customStyle="1">
    <w:name w:val="Style7"/>
    <w:basedOn w:val="933"/>
    <w:uiPriority w:val="99"/>
    <w:pPr>
      <w:ind w:firstLine="710"/>
      <w:jc w:val="both"/>
      <w:spacing w:after="0" w:line="322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992" w:customStyle="1">
    <w:name w:val="Основной текст_"/>
    <w:link w:val="993"/>
    <w:rPr>
      <w:rFonts w:ascii="Times New Roman" w:hAnsi="Times New Roman"/>
      <w:shd w:val="clear" w:color="auto" w:fill="ffffff"/>
    </w:rPr>
  </w:style>
  <w:style w:type="paragraph" w:styleId="993" w:customStyle="1">
    <w:name w:val="Основной текст3"/>
    <w:basedOn w:val="933"/>
    <w:link w:val="992"/>
    <w:pPr>
      <w:spacing w:before="360" w:after="360" w:line="240" w:lineRule="atLeast"/>
      <w:shd w:val="clear" w:color="auto" w:fill="ffffff"/>
      <w:widowControl w:val="off"/>
    </w:pPr>
    <w:rPr>
      <w:rFonts w:ascii="Times New Roman" w:hAnsi="Times New Roman" w:cs="Calibri"/>
    </w:rPr>
  </w:style>
  <w:style w:type="character" w:styleId="994" w:customStyle="1">
    <w:name w:val="Основной текст1"/>
    <w:rPr>
      <w:rFonts w:ascii="Times New Roman" w:hAnsi="Times New Roman"/>
      <w:color w:val="000000"/>
      <w:spacing w:val="0"/>
      <w:position w:val="0"/>
      <w:sz w:val="24"/>
      <w:u w:val="none"/>
      <w:lang w:val="ru-RU"/>
    </w:rPr>
  </w:style>
  <w:style w:type="character" w:styleId="995" w:customStyle="1">
    <w:name w:val="Основной текст (9) Exact"/>
    <w:link w:val="996"/>
    <w:rPr>
      <w:rFonts w:ascii="CordiaUPC" w:hAnsi="CordiaUPC"/>
      <w:b/>
      <w:spacing w:val="3"/>
      <w:sz w:val="33"/>
      <w:shd w:val="clear" w:color="auto" w:fill="ffffff"/>
    </w:rPr>
  </w:style>
  <w:style w:type="paragraph" w:styleId="996" w:customStyle="1">
    <w:name w:val="Основной текст (9)"/>
    <w:basedOn w:val="933"/>
    <w:link w:val="995"/>
    <w:pPr>
      <w:spacing w:after="0" w:line="240" w:lineRule="atLeast"/>
      <w:shd w:val="clear" w:color="auto" w:fill="ffffff"/>
      <w:widowControl w:val="off"/>
    </w:pPr>
    <w:rPr>
      <w:rFonts w:ascii="CordiaUPC" w:hAnsi="CordiaUPC" w:cs="CordiaUPC"/>
      <w:b/>
      <w:bCs/>
      <w:spacing w:val="3"/>
      <w:sz w:val="33"/>
      <w:szCs w:val="33"/>
    </w:rPr>
  </w:style>
  <w:style w:type="character" w:styleId="997" w:customStyle="1">
    <w:name w:val="Основной текст + 8"/>
    <w:rPr>
      <w:rFonts w:ascii="Times New Roman" w:hAnsi="Times New Roman"/>
      <w:color w:val="000000"/>
      <w:spacing w:val="0"/>
      <w:position w:val="0"/>
      <w:sz w:val="17"/>
      <w:u w:val="none"/>
      <w:shd w:val="clear" w:color="auto" w:fill="ffffff"/>
    </w:rPr>
  </w:style>
  <w:style w:type="character" w:styleId="998" w:customStyle="1">
    <w:name w:val="Основной текст Exact"/>
    <w:rPr>
      <w:rFonts w:ascii="Times New Roman" w:hAnsi="Times New Roman"/>
      <w:sz w:val="23"/>
      <w:u w:val="none"/>
    </w:rPr>
  </w:style>
  <w:style w:type="character" w:styleId="999" w:customStyle="1">
    <w:name w:val="Основной текст (10) Exact"/>
    <w:link w:val="1000"/>
    <w:rPr>
      <w:rFonts w:ascii="AngsanaUPC" w:hAnsi="AngsanaUPC"/>
      <w:sz w:val="21"/>
      <w:shd w:val="clear" w:color="auto" w:fill="ffffff"/>
    </w:rPr>
  </w:style>
  <w:style w:type="paragraph" w:styleId="1000" w:customStyle="1">
    <w:name w:val="Основной текст (10)"/>
    <w:basedOn w:val="933"/>
    <w:link w:val="999"/>
    <w:pPr>
      <w:spacing w:after="0" w:line="240" w:lineRule="atLeast"/>
      <w:shd w:val="clear" w:color="auto" w:fill="ffffff"/>
      <w:widowControl w:val="off"/>
    </w:pPr>
    <w:rPr>
      <w:rFonts w:ascii="AngsanaUPC" w:hAnsi="AngsanaUPC" w:cs="AngsanaUPC"/>
      <w:sz w:val="21"/>
      <w:szCs w:val="21"/>
    </w:rPr>
  </w:style>
  <w:style w:type="character" w:styleId="1001" w:customStyle="1">
    <w:name w:val="Основной текст (6) Exact"/>
    <w:link w:val="1002"/>
    <w:rPr>
      <w:rFonts w:ascii="Times New Roman" w:hAnsi="Times New Roman"/>
      <w:spacing w:val="3"/>
      <w:sz w:val="16"/>
      <w:shd w:val="clear" w:color="auto" w:fill="ffffff"/>
    </w:rPr>
  </w:style>
  <w:style w:type="paragraph" w:styleId="1002" w:customStyle="1">
    <w:name w:val="Основной текст (6)"/>
    <w:basedOn w:val="933"/>
    <w:link w:val="1001"/>
    <w:pPr>
      <w:jc w:val="center"/>
      <w:spacing w:before="180" w:after="60" w:line="240" w:lineRule="atLeast"/>
      <w:shd w:val="clear" w:color="auto" w:fill="ffffff"/>
      <w:widowControl w:val="off"/>
    </w:pPr>
    <w:rPr>
      <w:rFonts w:ascii="Times New Roman" w:hAnsi="Times New Roman" w:cs="Calibri"/>
      <w:spacing w:val="3"/>
      <w:sz w:val="16"/>
      <w:szCs w:val="16"/>
    </w:rPr>
  </w:style>
  <w:style w:type="paragraph" w:styleId="1003">
    <w:name w:val="No Spacing"/>
    <w:uiPriority w:val="1"/>
    <w:qFormat/>
    <w:pPr>
      <w:jc w:val="both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004">
    <w:name w:val="Body Text Indent"/>
    <w:basedOn w:val="933"/>
    <w:link w:val="1005"/>
    <w:uiPriority w:val="99"/>
    <w:unhideWhenUsed/>
    <w:pPr>
      <w:ind w:left="283"/>
      <w:spacing w:after="120"/>
    </w:pPr>
  </w:style>
  <w:style w:type="character" w:styleId="1005" w:customStyle="1">
    <w:name w:val="Основной текст с отступом Знак"/>
    <w:basedOn w:val="935"/>
    <w:link w:val="1004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7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8" Type="http://schemas.openxmlformats.org/officeDocument/2006/relationships/hyperlink" Target="consultantplus://offline/ref=8C56C5DDB31A9703CF9A2DA94A7EE9C1BBB570EA6F4D6E69A87E5A29203F74E17A7377227007A4C7246B5E5E4FFA9C1FC5052471C44F5ABC68AB9Cv852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6FD-9C7B-47BC-B464-1FCA9EB0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revision>10</cp:revision>
  <dcterms:created xsi:type="dcterms:W3CDTF">2022-10-05T07:16:00Z</dcterms:created>
  <dcterms:modified xsi:type="dcterms:W3CDTF">2023-05-18T02:01:14Z</dcterms:modified>
</cp:coreProperties>
</file>